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LOGOPEDY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logopedy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terapii logopedycznej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200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logopedyczne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logopedycznych: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postępowaniu mogą wziąć udział Wykonawcy z wyższym wykształceniem w zakresie logopedii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 lub posiadający wyższe wykształcenie pedagogiczne i studia podyplomowe z logopedii.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logopedy przewidzianych dla wszystkich uczestników/uczestniczek projektu tj. 1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logopedy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LOGOPEDY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logopedy: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LibreOffice/7.3.3.2$Windows_X86_64 LibreOffice_project/d1d0ea68f081ee2800a922cac8f79445e4603348</Application>
  <AppVersion>15.0000</AppVersion>
  <Pages>5</Pages>
  <Words>1106</Words>
  <Characters>9230</Characters>
  <CharactersWithSpaces>10409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2023-01-04T23:59:31Z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