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PEDAGOGA SPECJALNEGO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TERAPIA CZASZKOWO-KRZYŻOWA w 202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Opis przedmiotu zamówienia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Świadczenia usług pedagoga specjalnego – terapia czaszkowo-krzyżowa w ramach Programu </w:t>
        <w:br/>
        <w:t>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terapii pedagoga specjalnego – terapia czaszkowo-krzyżowa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300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pedagogiczne – terapia czaszkowo-krzyżowa -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11.12.2023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przez pedagoga – terapia czaszkowo-krzyżowa: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pedagogicznym lub psychologicznym oraz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 uprawnieniami w formie studiów podyplomowych/kursów z zakresu oligofrenopedagogiki, pedagogiki terapeutycznej</w:t>
      </w:r>
      <w:r>
        <w:rPr>
          <w:rFonts w:eastAsia="TimesNewRoman" w:ascii="Times New Roman" w:hAnsi="Times New Roman"/>
          <w:bCs/>
          <w:sz w:val="22"/>
          <w:szCs w:val="22"/>
        </w:rPr>
        <w:t>,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fill="FFFFFF" w:val="clear"/>
        </w:rPr>
        <w:t>surdopedagogiki, tyflopedagogiki, pedagogiki korekcyjnej, terapii pedagogicznej uprawniających do prowadzenia terapii czaszkowo-krzyżowej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>.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pedagoga specjalnego – terapia czaszkowo-krzyżowa - przewidzianych dla wszystkich uczestników/uczestniczek projektu tj. 300 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pedagoga specjalnego – terapia czaszkowo-krzyżowa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PEDAGOGA SPECJALNEGO – TERAPIA 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CZASZKOWO-KRZYŻOWA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Cena brutto za świadczenie 1 godziny usługi pedagoga specjalnego – terapia czaszkowo-krzyżowa: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LibreOffice/7.4.2.3$Windows_X86_64 LibreOffice_project/382eef1f22670f7f4118c8c2dd222ec7ad009daf</Application>
  <AppVersion>15.0000</AppVersion>
  <Pages>5</Pages>
  <Words>1145</Words>
  <Characters>9699</Characters>
  <CharactersWithSpaces>10939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2022-06-08T11:54:55Z</cp:lastPrinted>
  <dcterms:modified xsi:type="dcterms:W3CDTF">2023-01-09T11:10:17Z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