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DIETETYKA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dietetyka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konsultacji dietetycznych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50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>od 2</w:t>
      </w:r>
      <w:r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.0</w:t>
      </w:r>
      <w:r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dietetyka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11.12.2023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psychologicznych: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  <w:szCs w:val="22"/>
        </w:rPr>
        <w:t>W postępowaniu mogą wziąć udział Wykonawcy z wykształceniem z zakresu dietetyki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Mile widziane doświadczenie w pracy z małymi dziećmi.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konsultacji z dietetykiem przewidzianych dla wszystkich uczestników/uczestniczek projektu tj. 50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2023 r. do godz.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psychologicznych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Otwarcia złożonych ofert dokona w dniu 16 </w:t>
      </w:r>
      <w:r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Barbara Wolańska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DIETETYKA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dietetyka: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Application>LibreOffice/7.5.0.3$Windows_X86_64 LibreOffice_project/c21113d003cd3efa8c53188764377a8272d9d6de</Application>
  <AppVersion>15.0000</AppVersion>
  <Pages>5</Pages>
  <Words>1088</Words>
  <Characters>9073</Characters>
  <CharactersWithSpaces>10225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2023-03-03T10:37:13Z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