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NEUROTAKTYLNEJ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numPr>
          <w:ilvl w:val="0"/>
          <w:numId w:val="1"/>
        </w:numPr>
        <w:spacing w:lineRule="auto" w:line="360"/>
        <w:rPr>
          <w:rFonts w:ascii="Times New Roman" w:hAnsi="Times New Roman"/>
          <w:b/>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Czeinternetowe"/>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rPr>
        <w:t>ppp@kolobrzeg.powiat.pl</w:t>
      </w:r>
    </w:p>
    <w:p>
      <w:pPr>
        <w:pStyle w:val="NoSpacing"/>
        <w:spacing w:lineRule="auto" w:line="360"/>
        <w:jc w:val="both"/>
        <w:rPr>
          <w:rStyle w:val="Strong"/>
          <w:rFonts w:ascii="Times New Roman" w:hAnsi="Times New Roman"/>
          <w:b w:val="false"/>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w:t>
      </w:r>
    </w:p>
    <w:p>
      <w:pPr>
        <w:pStyle w:val="NoSpacing"/>
        <w:spacing w:lineRule="auto" w:line="276"/>
        <w:jc w:val="both"/>
        <w:rPr/>
      </w:pPr>
      <w:r>
        <w:rPr>
          <w:rFonts w:ascii="Times New Roman" w:hAnsi="Times New Roman"/>
        </w:rPr>
        <w:t>Świadczenia</w:t>
      </w:r>
      <w:r>
        <w:rPr>
          <w:rFonts w:ascii="Times New Roman" w:hAnsi="Times New Roman"/>
          <w:b/>
          <w:bCs/>
        </w:rPr>
        <w:t xml:space="preserve"> usług  TERAPII NEUROTAKTYLNEJ</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Ogłasza się nabór specjalistów na prowadzenie w ramach programu kompleksowego wsparcia dla rodzin "Za życiem"</w:t>
      </w:r>
      <w:r>
        <w:rPr>
          <w:rFonts w:ascii="Times New Roman" w:hAnsi="Times New Roman"/>
          <w:b/>
        </w:rPr>
        <w:t xml:space="preserve"> terapii Neurotaktylnej</w:t>
      </w:r>
      <w:r>
        <w:rPr>
          <w:rFonts w:ascii="Times New Roman" w:hAnsi="Times New Roman"/>
        </w:rPr>
        <w:t>.</w:t>
      </w:r>
    </w:p>
    <w:p>
      <w:pPr>
        <w:pStyle w:val="NoSpacing"/>
        <w:numPr>
          <w:ilvl w:val="0"/>
          <w:numId w:val="6"/>
        </w:numPr>
        <w:spacing w:lineRule="auto" w:line="276"/>
        <w:jc w:val="both"/>
        <w:rPr>
          <w:sz w:val="21"/>
          <w:szCs w:val="21"/>
        </w:rPr>
      </w:pPr>
      <w:r>
        <w:rPr>
          <w:rFonts w:ascii="Times New Roman" w:hAnsi="Times New Roman"/>
          <w:sz w:val="21"/>
          <w:szCs w:val="21"/>
        </w:rPr>
        <w:t xml:space="preserve">Zamawiający planuje zlecenie </w:t>
      </w:r>
      <w:r>
        <w:rPr>
          <w:rFonts w:ascii="Times New Roman" w:hAnsi="Times New Roman"/>
          <w:b/>
          <w:bCs/>
          <w:sz w:val="21"/>
          <w:szCs w:val="21"/>
        </w:rPr>
        <w:t>250</w:t>
      </w:r>
      <w:r>
        <w:rPr>
          <w:rFonts w:ascii="Times New Roman" w:hAnsi="Times New Roman"/>
          <w:b/>
          <w:bCs/>
          <w:color w:val="000000"/>
          <w:sz w:val="21"/>
          <w:szCs w:val="21"/>
        </w:rPr>
        <w:t xml:space="preserve"> godzin</w:t>
      </w:r>
      <w:r>
        <w:rPr>
          <w:rFonts w:ascii="Times New Roman" w:hAnsi="Times New Roman"/>
          <w:sz w:val="21"/>
          <w:szCs w:val="21"/>
        </w:rPr>
        <w:t xml:space="preserve"> </w:t>
      </w:r>
      <w:bookmarkStart w:id="0" w:name="_Hlk189853902"/>
      <w:r>
        <w:rPr>
          <w:rFonts w:ascii="Times New Roman" w:hAnsi="Times New Roman"/>
          <w:color w:val="000000" w:themeColor="text1"/>
        </w:rPr>
        <w:t xml:space="preserve">w </w:t>
      </w:r>
      <w:r>
        <w:rPr>
          <w:rFonts w:ascii="Times New Roman" w:hAnsi="Times New Roman"/>
          <w:b/>
          <w:color w:val="000000" w:themeColor="text1"/>
        </w:rPr>
        <w:t xml:space="preserve">2025 </w:t>
      </w:r>
      <w:r>
        <w:rPr>
          <w:rFonts w:ascii="Times New Roman" w:hAnsi="Times New Roman"/>
          <w:bCs/>
          <w:color w:val="000000" w:themeColor="text1"/>
        </w:rPr>
        <w:t>roku.</w:t>
      </w:r>
      <w:bookmarkEnd w:id="0"/>
    </w:p>
    <w:p>
      <w:pPr>
        <w:pStyle w:val="NoSpacing"/>
        <w:numPr>
          <w:ilvl w:val="0"/>
          <w:numId w:val="6"/>
        </w:numPr>
        <w:spacing w:lineRule="auto" w:line="276"/>
        <w:jc w:val="both"/>
        <w:rPr/>
      </w:pPr>
      <w:r>
        <w:rPr>
          <w:rStyle w:val="Brak"/>
          <w:rFonts w:ascii="Times New Roman" w:hAnsi="Times New Roman"/>
          <w:sz w:val="21"/>
          <w:szCs w:val="21"/>
        </w:rPr>
        <w:t>Odbiorcami usł</w:t>
      </w:r>
      <w:r>
        <w:rPr>
          <w:rStyle w:val="Brak"/>
          <w:rFonts w:ascii="Times New Roman" w:hAnsi="Times New Roman"/>
          <w:sz w:val="21"/>
          <w:szCs w:val="21"/>
          <w:lang w:val="da-DK"/>
        </w:rPr>
        <w:t>ug s</w:t>
      </w:r>
      <w:r>
        <w:rPr>
          <w:rStyle w:val="Brak"/>
          <w:rFonts w:ascii="Times New Roman" w:hAnsi="Times New Roman"/>
          <w:sz w:val="21"/>
          <w:szCs w:val="21"/>
        </w:rPr>
        <w:t xml:space="preserve">ą dzieci niepełnosprawne lub zagrożone niepełnosprawnością w wieku od 0. r. życia do rozpoczęcia nauki w szkole. </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rPr>
        <w:t xml:space="preserve">terapii </w:t>
      </w:r>
      <w:r>
        <w:rPr>
          <w:rFonts w:ascii="Times New Roman" w:hAnsi="Times New Roman"/>
          <w:b/>
          <w:color w:val="000000"/>
        </w:rPr>
        <w:t>Neurotaktylnej</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Style w:val="Brak"/>
          <w:rFonts w:ascii="Times New Roman" w:hAnsi="Times New Roman"/>
          <w:color w:val="000000"/>
          <w:sz w:val="21"/>
          <w:szCs w:val="21"/>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Tretekstu"/>
        <w:spacing w:lineRule="auto" w:line="276" w:before="0" w:after="0"/>
        <w:jc w:val="both"/>
        <w:textAlignment w:val="baseline"/>
        <w:rPr>
          <w:rFonts w:ascii="Times New Roman" w:hAnsi="Times New Roman" w:eastAsia="Times New Roman"/>
          <w:sz w:val="20"/>
          <w:szCs w:val="20"/>
          <w:lang w:eastAsia="pl-PL"/>
        </w:rPr>
      </w:pPr>
      <w:r>
        <w:rPr>
          <w:rFonts w:eastAsia="Times New Roman" w:ascii="Times New Roman" w:hAnsi="Times New Roman"/>
          <w:sz w:val="20"/>
          <w:szCs w:val="20"/>
          <w:lang w:eastAsia="pl-PL"/>
        </w:rPr>
        <w:t>Metoda terapeutyczna koncentrująca się na stymulacji sensorycznej i proprioceptywnej skóry i jej receptorów, mająca na celu poprawę integracji sensoryczno-motorycznej, przywrócenie prawidłowego odbioru i przetwarzania bodźców dotykowych, poprawę świadomości kinestetycznej ciała oraz regulację napięcia mięśniowego.</w:t>
      </w:r>
    </w:p>
    <w:p>
      <w:pPr>
        <w:pStyle w:val="Tretekstu"/>
        <w:jc w:val="both"/>
        <w:textAlignment w:val="baseline"/>
        <w:rPr>
          <w:rFonts w:ascii="Times New Roman" w:hAnsi="Times New Roman" w:eastAsia="Times New Roman"/>
          <w:sz w:val="20"/>
          <w:szCs w:val="20"/>
          <w:lang w:eastAsia="pl-PL"/>
        </w:rPr>
      </w:pPr>
      <w:r>
        <w:rPr>
          <w:rFonts w:eastAsia="Times New Roman" w:ascii="Times New Roman" w:hAnsi="Times New Roman"/>
          <w:sz w:val="20"/>
          <w:szCs w:val="20"/>
          <w:lang w:eastAsia="pl-PL"/>
        </w:rPr>
        <w:t>Zajęcia terapeutyczne mają na celu:</w:t>
      </w:r>
    </w:p>
    <w:p>
      <w:pPr>
        <w:pStyle w:val="Tretekstu"/>
        <w:numPr>
          <w:ilvl w:val="0"/>
          <w:numId w:val="7"/>
        </w:numPr>
        <w:tabs>
          <w:tab w:val="clear" w:pos="708"/>
          <w:tab w:val="left" w:pos="0" w:leader="none"/>
        </w:tabs>
        <w:spacing w:before="0" w:after="0"/>
        <w:ind w:left="709" w:hanging="283"/>
        <w:jc w:val="both"/>
        <w:textAlignment w:val="baseline"/>
        <w:rPr/>
      </w:pPr>
      <w:r>
        <w:rPr>
          <w:rStyle w:val="Strong"/>
          <w:rFonts w:eastAsia="Times New Roman" w:ascii="Times New Roman" w:hAnsi="Times New Roman"/>
          <w:b w:val="false"/>
          <w:bCs w:val="false"/>
          <w:sz w:val="20"/>
          <w:szCs w:val="20"/>
          <w:lang w:eastAsia="pl-PL"/>
        </w:rPr>
        <w:t>z</w:t>
      </w:r>
      <w:r>
        <w:rPr>
          <w:rStyle w:val="Strong"/>
          <w:rFonts w:eastAsia="Times New Roman" w:ascii="Times New Roman" w:hAnsi="Times New Roman"/>
          <w:b w:val="false"/>
          <w:bCs w:val="false"/>
          <w:sz w:val="20"/>
          <w:szCs w:val="20"/>
          <w:lang w:eastAsia="pl-PL"/>
        </w:rPr>
        <w:t>większenie poczucia bezpieczeństwa i komfortu w ciele</w:t>
      </w:r>
      <w:r>
        <w:rPr>
          <w:rFonts w:eastAsia="Times New Roman" w:ascii="Times New Roman" w:hAnsi="Times New Roman"/>
          <w:b w:val="false"/>
          <w:bCs w:val="false"/>
          <w:sz w:val="20"/>
          <w:szCs w:val="20"/>
          <w:lang w:eastAsia="pl-PL"/>
        </w:rPr>
        <w:t xml:space="preserve"> poprzez łagodne, rytmiczne techniki dotykowe;</w:t>
      </w:r>
    </w:p>
    <w:p>
      <w:pPr>
        <w:pStyle w:val="Tretekstu"/>
        <w:numPr>
          <w:ilvl w:val="0"/>
          <w:numId w:val="7"/>
        </w:numPr>
        <w:tabs>
          <w:tab w:val="clear" w:pos="708"/>
          <w:tab w:val="left" w:pos="0" w:leader="none"/>
        </w:tabs>
        <w:spacing w:before="0" w:after="0"/>
        <w:ind w:left="709" w:hanging="283"/>
        <w:jc w:val="both"/>
        <w:textAlignment w:val="baseline"/>
        <w:rPr/>
      </w:pPr>
      <w:r>
        <w:rPr>
          <w:rStyle w:val="Strong"/>
          <w:rFonts w:eastAsia="Times New Roman" w:ascii="Times New Roman" w:hAnsi="Times New Roman"/>
          <w:b w:val="false"/>
          <w:bCs w:val="false"/>
          <w:sz w:val="20"/>
          <w:szCs w:val="20"/>
          <w:lang w:eastAsia="pl-PL"/>
        </w:rPr>
        <w:t>r</w:t>
      </w:r>
      <w:r>
        <w:rPr>
          <w:rStyle w:val="Strong"/>
          <w:rFonts w:eastAsia="Times New Roman" w:ascii="Times New Roman" w:hAnsi="Times New Roman"/>
          <w:b w:val="false"/>
          <w:bCs w:val="false"/>
          <w:sz w:val="20"/>
          <w:szCs w:val="20"/>
          <w:lang w:eastAsia="pl-PL"/>
        </w:rPr>
        <w:t>egulację układu nerwowego</w:t>
      </w:r>
      <w:r>
        <w:rPr>
          <w:rFonts w:eastAsia="Times New Roman" w:ascii="Times New Roman" w:hAnsi="Times New Roman"/>
          <w:b w:val="false"/>
          <w:bCs w:val="false"/>
          <w:sz w:val="20"/>
          <w:szCs w:val="20"/>
          <w:lang w:eastAsia="pl-PL"/>
        </w:rPr>
        <w:t>, co wpływa na poprawę koncentracji, snu, nastroju oraz zmniejszenie nadwrażliwości dotykowej;</w:t>
      </w:r>
    </w:p>
    <w:p>
      <w:pPr>
        <w:pStyle w:val="Tretekstu"/>
        <w:numPr>
          <w:ilvl w:val="0"/>
          <w:numId w:val="7"/>
        </w:numPr>
        <w:tabs>
          <w:tab w:val="clear" w:pos="708"/>
          <w:tab w:val="left" w:pos="0" w:leader="none"/>
        </w:tabs>
        <w:spacing w:before="0" w:after="0"/>
        <w:ind w:left="709" w:hanging="283"/>
        <w:jc w:val="both"/>
        <w:textAlignment w:val="baseline"/>
        <w:rPr/>
      </w:pPr>
      <w:r>
        <w:rPr>
          <w:rStyle w:val="Strong"/>
          <w:rFonts w:eastAsia="Times New Roman" w:ascii="Times New Roman" w:hAnsi="Times New Roman"/>
          <w:b w:val="false"/>
          <w:bCs w:val="false"/>
          <w:sz w:val="20"/>
          <w:szCs w:val="20"/>
          <w:lang w:eastAsia="pl-PL"/>
        </w:rPr>
        <w:t>w</w:t>
      </w:r>
      <w:r>
        <w:rPr>
          <w:rStyle w:val="Strong"/>
          <w:rFonts w:eastAsia="Times New Roman" w:ascii="Times New Roman" w:hAnsi="Times New Roman"/>
          <w:b w:val="false"/>
          <w:bCs w:val="false"/>
          <w:sz w:val="20"/>
          <w:szCs w:val="20"/>
          <w:lang w:eastAsia="pl-PL"/>
        </w:rPr>
        <w:t>spieranie rozwoju emocjonalnego i społecznego</w:t>
      </w:r>
      <w:r>
        <w:rPr>
          <w:rFonts w:eastAsia="Times New Roman" w:ascii="Times New Roman" w:hAnsi="Times New Roman"/>
          <w:b w:val="false"/>
          <w:bCs w:val="false"/>
          <w:sz w:val="20"/>
          <w:szCs w:val="20"/>
          <w:lang w:eastAsia="pl-PL"/>
        </w:rPr>
        <w:t>, zwłaszcza u dzieci z trudnościami w relacjach, stresem lub nadmiernym napięciem;</w:t>
      </w:r>
    </w:p>
    <w:p>
      <w:pPr>
        <w:pStyle w:val="Tretekstu"/>
        <w:numPr>
          <w:ilvl w:val="0"/>
          <w:numId w:val="7"/>
        </w:numPr>
        <w:tabs>
          <w:tab w:val="clear" w:pos="708"/>
          <w:tab w:val="left" w:pos="0" w:leader="none"/>
        </w:tabs>
        <w:spacing w:before="0" w:after="0"/>
        <w:ind w:left="709" w:hanging="283"/>
        <w:jc w:val="both"/>
        <w:textAlignment w:val="baseline"/>
        <w:rPr/>
      </w:pPr>
      <w:r>
        <w:rPr>
          <w:rStyle w:val="Strong"/>
          <w:rFonts w:eastAsia="Times New Roman" w:ascii="Times New Roman" w:hAnsi="Times New Roman"/>
          <w:b w:val="false"/>
          <w:bCs w:val="false"/>
          <w:sz w:val="20"/>
          <w:szCs w:val="20"/>
          <w:lang w:eastAsia="pl-PL"/>
        </w:rPr>
        <w:t>p</w:t>
      </w:r>
      <w:r>
        <w:rPr>
          <w:rStyle w:val="Strong"/>
          <w:rFonts w:eastAsia="Times New Roman" w:ascii="Times New Roman" w:hAnsi="Times New Roman"/>
          <w:b w:val="false"/>
          <w:bCs w:val="false"/>
          <w:sz w:val="20"/>
          <w:szCs w:val="20"/>
          <w:lang w:eastAsia="pl-PL"/>
        </w:rPr>
        <w:t>oprawę koordynacji ruchowej i zdolności manualnych</w:t>
      </w:r>
      <w:r>
        <w:rPr>
          <w:rFonts w:eastAsia="Times New Roman" w:ascii="Times New Roman" w:hAnsi="Times New Roman"/>
          <w:b w:val="false"/>
          <w:bCs w:val="false"/>
          <w:sz w:val="20"/>
          <w:szCs w:val="20"/>
          <w:lang w:eastAsia="pl-PL"/>
        </w:rPr>
        <w:t xml:space="preserve"> poprzez zwiększenie świadomości ciała;</w:t>
      </w:r>
    </w:p>
    <w:p>
      <w:pPr>
        <w:pStyle w:val="Tretekstu"/>
        <w:numPr>
          <w:ilvl w:val="0"/>
          <w:numId w:val="7"/>
        </w:numPr>
        <w:tabs>
          <w:tab w:val="clear" w:pos="708"/>
          <w:tab w:val="left" w:pos="0" w:leader="none"/>
        </w:tabs>
        <w:spacing w:before="0" w:after="0"/>
        <w:ind w:left="709" w:hanging="283"/>
        <w:jc w:val="both"/>
        <w:textAlignment w:val="baseline"/>
        <w:rPr>
          <w:rFonts w:ascii="Times New Roman" w:hAnsi="Times New Roman" w:eastAsia="Times New Roman"/>
          <w:sz w:val="20"/>
          <w:szCs w:val="20"/>
          <w:lang w:eastAsia="pl-PL"/>
        </w:rPr>
      </w:pPr>
      <w:r>
        <w:rPr>
          <w:rStyle w:val="Strong"/>
          <w:rFonts w:eastAsia="Times New Roman" w:ascii="Times New Roman" w:hAnsi="Times New Roman"/>
          <w:b w:val="false"/>
          <w:bCs w:val="false"/>
          <w:sz w:val="20"/>
          <w:szCs w:val="20"/>
          <w:lang w:eastAsia="pl-PL"/>
        </w:rPr>
        <w:t>u</w:t>
      </w:r>
      <w:r>
        <w:rPr>
          <w:rStyle w:val="Strong"/>
          <w:rFonts w:eastAsia="Times New Roman" w:ascii="Times New Roman" w:hAnsi="Times New Roman"/>
          <w:b w:val="false"/>
          <w:bCs w:val="false"/>
          <w:sz w:val="20"/>
          <w:szCs w:val="20"/>
          <w:lang w:eastAsia="pl-PL"/>
        </w:rPr>
        <w:t>łatwienie funkcjonowania w codziennych sytuacjach</w:t>
      </w:r>
      <w:r>
        <w:rPr>
          <w:rFonts w:eastAsia="Times New Roman" w:ascii="Times New Roman" w:hAnsi="Times New Roman"/>
          <w:sz w:val="20"/>
          <w:szCs w:val="20"/>
          <w:lang w:eastAsia="pl-PL"/>
        </w:rPr>
        <w:t xml:space="preserve"> – zabawie, czynnościach samoobsługowych.</w:t>
      </w:r>
    </w:p>
    <w:p>
      <w:pPr>
        <w:pStyle w:val="Tretekstu"/>
        <w:jc w:val="both"/>
        <w:textAlignment w:val="baseline"/>
        <w:rPr>
          <w:rFonts w:ascii="Times New Roman" w:hAnsi="Times New Roman" w:eastAsia="Times New Roman"/>
          <w:sz w:val="20"/>
          <w:szCs w:val="20"/>
          <w:lang w:eastAsia="pl-PL"/>
        </w:rPr>
      </w:pPr>
      <w:r>
        <w:rPr>
          <w:rFonts w:eastAsia="Times New Roman" w:ascii="Times New Roman" w:hAnsi="Times New Roman"/>
          <w:sz w:val="20"/>
          <w:szCs w:val="20"/>
          <w:lang w:eastAsia="pl-PL"/>
        </w:rPr>
        <w:t>Terapia neurotaktylna jest bezpieczna, dostosowana do wieku i potrzeb dziecka, często przyjemna w odbiorze, co sprzyja budowaniu pozytywnych skojarzeń z dotykiem i kontaktem fizycznym.</w:t>
      </w:r>
    </w:p>
    <w:p>
      <w:pPr>
        <w:pStyle w:val="Normal"/>
        <w:spacing w:lineRule="auto" w:line="276" w:before="0" w:after="0"/>
        <w:jc w:val="both"/>
        <w:textAlignment w:val="baseline"/>
        <w:rPr>
          <w:rFonts w:ascii="Times New Roman" w:hAnsi="Times New Roman" w:eastAsia="Times New Roman"/>
          <w:sz w:val="20"/>
          <w:szCs w:val="20"/>
          <w:lang w:eastAsia="pl-PL"/>
        </w:rPr>
      </w:pPr>
      <w:r>
        <w:rPr>
          <w:rFonts w:eastAsia="Times New Roman" w:ascii="Times New Roman" w:hAnsi="Times New Roman"/>
          <w:sz w:val="20"/>
          <w:szCs w:val="20"/>
          <w:lang w:eastAsia="pl-PL"/>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b/>
        </w:rPr>
        <w:t>4. Wymagania wobec kandydatów na prowadzenie zajęć terapii neurotaktylnej:</w:t>
      </w:r>
    </w:p>
    <w:p>
      <w:pPr>
        <w:pStyle w:val="Normal"/>
        <w:spacing w:lineRule="auto" w:line="240" w:before="0" w:after="0"/>
        <w:jc w:val="both"/>
        <w:rPr>
          <w:rFonts w:ascii="Times New Roman" w:hAnsi="Times New Roman"/>
        </w:rPr>
      </w:pPr>
      <w:r>
        <w:rPr>
          <w:rStyle w:val="Strong"/>
          <w:rFonts w:ascii="Times New Roman" w:hAnsi="Times New Roman"/>
          <w:b w:val="false"/>
          <w:sz w:val="20"/>
          <w:szCs w:val="20"/>
        </w:rPr>
        <w:t xml:space="preserve">W postępowaniu mogą wziąć udział Wykonawcy posiadający ukończone studia wyższe </w:t>
      </w:r>
      <w:r>
        <w:rPr>
          <w:rStyle w:val="Strong"/>
          <w:rFonts w:ascii="Times New Roman" w:hAnsi="Times New Roman"/>
          <w:b w:val="false"/>
          <w:color w:val="000000"/>
          <w:sz w:val="20"/>
          <w:szCs w:val="20"/>
        </w:rPr>
        <w:t xml:space="preserve">pedagogiczne, logopedyczne lub psychologiczne oraz </w:t>
      </w:r>
      <w:r>
        <w:rPr>
          <w:rStyle w:val="Strong"/>
          <w:rFonts w:eastAsia="Times New Roman" w:cs="Times New Roman" w:ascii="Times New Roman" w:hAnsi="Times New Roman"/>
          <w:b w:val="false"/>
          <w:color w:val="000000"/>
          <w:sz w:val="20"/>
          <w:szCs w:val="20"/>
          <w:lang w:eastAsia="pl-PL"/>
        </w:rPr>
        <w:t>uprawnienia do prowadzenia zajęć WWR a także</w:t>
      </w:r>
      <w:r>
        <w:rPr>
          <w:rStyle w:val="Strong"/>
          <w:rFonts w:eastAsia="Times New Roman" w:ascii="Times New Roman" w:hAnsi="Times New Roman"/>
          <w:b w:val="false"/>
          <w:color w:val="000000"/>
          <w:sz w:val="20"/>
          <w:szCs w:val="20"/>
          <w:lang w:eastAsia="pl-PL"/>
        </w:rPr>
        <w:t xml:space="preserve"> uprawnienia w formie ukończonego kursu lub szkolenia w zakresie terapii Neurotaktylnej</w:t>
      </w:r>
      <w:r>
        <w:rPr>
          <w:rStyle w:val="Strong"/>
          <w:rFonts w:eastAsia="TimesNewRoman" w:ascii="Times New Roman" w:hAnsi="Times New Roman"/>
          <w:b w:val="false"/>
          <w:bCs/>
          <w:color w:val="000000"/>
          <w:sz w:val="20"/>
          <w:szCs w:val="20"/>
        </w:rPr>
        <w:t xml:space="preserve">. </w:t>
      </w:r>
      <w:r>
        <w:rPr>
          <w:rStyle w:val="Strong"/>
          <w:rFonts w:ascii="Times New Roman" w:hAnsi="Times New Roman"/>
          <w:b w:val="false"/>
          <w:color w:val="000000"/>
          <w:sz w:val="20"/>
          <w:szCs w:val="20"/>
        </w:rPr>
        <w:t>Wymóg odnosi się do każdej osoby bezpośrednio wy</w:t>
      </w:r>
      <w:r>
        <w:rPr>
          <w:rStyle w:val="Strong"/>
          <w:rFonts w:ascii="Times New Roman" w:hAnsi="Times New Roman"/>
          <w:b w:val="false"/>
          <w:sz w:val="20"/>
          <w:szCs w:val="20"/>
        </w:rPr>
        <w:t>konującej usługi będące przedmiotem niniejszego zapytania.</w:t>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rPr>
          <w:rFonts w:ascii="Times New Roman" w:hAnsi="Times New Roman"/>
        </w:rPr>
      </w:pPr>
      <w:r>
        <w:rPr>
          <w:rFonts w:ascii="Times New Roman" w:hAnsi="Times New Roman"/>
        </w:rPr>
        <w:t>- formularz ofertowy – stanowiący Załącznik nr 2 do ogłoszenia,</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rPr>
          <w:rFonts w:ascii="Times New Roman" w:hAnsi="Times New Roman"/>
        </w:rPr>
      </w:pPr>
      <w:r>
        <w:rPr>
          <w:rFonts w:ascii="Times New Roman" w:hAnsi="Times New Roman"/>
        </w:rPr>
        <w:t>- ubezpieczenie OC ogólne,</w:t>
      </w:r>
    </w:p>
    <w:p>
      <w:pPr>
        <w:pStyle w:val="NoSpacing"/>
        <w:spacing w:lineRule="auto" w:line="276"/>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rPr>
          <w:rFonts w:ascii="Times New Roman" w:hAnsi="Times New Roman"/>
        </w:rPr>
      </w:pPr>
      <w:r>
        <w:rPr>
          <w:rFonts w:ascii="Times New Roman" w:hAnsi="Times New Roman"/>
        </w:rPr>
        <w:t xml:space="preserve">  </w:t>
      </w:r>
      <w:r>
        <w:rPr>
          <w:rFonts w:ascii="Times New Roman" w:hAnsi="Times New Roman"/>
        </w:rPr>
        <w:t>wypis CEIDG.</w:t>
      </w:r>
    </w:p>
    <w:p>
      <w:pPr>
        <w:pStyle w:val="NoSpacing"/>
        <w:tabs>
          <w:tab w:val="clear" w:pos="708"/>
          <w:tab w:val="center" w:pos="4536" w:leader="none"/>
        </w:tabs>
        <w:spacing w:lineRule="auto" w:line="276"/>
        <w:rPr>
          <w:rFonts w:ascii="Times New Roman" w:hAnsi="Times New Roman"/>
          <w:color w:val="000000"/>
        </w:rPr>
      </w:pPr>
      <w:r>
        <w:rPr>
          <w:rFonts w:ascii="Times New Roman" w:hAnsi="Times New Roman"/>
        </w:rPr>
        <w:t xml:space="preserve">- </w:t>
      </w:r>
      <w:r>
        <w:rPr>
          <w:rFonts w:ascii="Times New Roman" w:hAnsi="Times New Roman"/>
          <w:color w:val="000000"/>
        </w:rPr>
        <w:t>zaświadczenie z KRK o niekaralności.</w:t>
        <w:tab/>
      </w:r>
    </w:p>
    <w:p>
      <w:pPr>
        <w:pStyle w:val="NoSpacing"/>
        <w:spacing w:lineRule="auto" w:line="276"/>
        <w:rPr/>
      </w:pPr>
      <w:r>
        <w:rPr>
          <w:rFonts w:ascii="Times New Roman" w:hAnsi="Times New Roman"/>
        </w:rPr>
        <w:t>Zamawiający może wezwać oferenta do uzupełnienia wymaganej dokumentacji rekrutacyjnej.</w:t>
      </w:r>
      <w:bookmarkStart w:id="2" w:name="_Hlk189853961"/>
      <w:bookmarkEnd w:id="2"/>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left="284" w:hanging="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left="284" w:hanging="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left="284" w:hanging="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
          <w:bCs/>
        </w:rPr>
      </w:pPr>
      <w:bookmarkStart w:id="4" w:name="_Hlk189854027"/>
      <w:bookmarkEnd w:id="4"/>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ind w:left="360" w:hanging="0"/>
        <w:rPr>
          <w:rFonts w:ascii="Times New Roman" w:hAnsi="Times New Roman" w:eastAsia="TTE1901C18t00"/>
          <w:b/>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left="360" w:hanging="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bookmarkStart w:id="6" w:name="_Hlk189850946"/>
      <w:bookmarkEnd w:id="6"/>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val="000000" w:themeColor="text1"/>
        </w:rPr>
        <w:t>zajęć terapii Naurotaktylnej</w:t>
      </w:r>
      <w:r>
        <w:rPr>
          <w:rFonts w:ascii="Times New Roman" w:hAnsi="Times New Roman"/>
        </w:rPr>
        <w:t xml:space="preserve"> przewidzianych dla wszystkich uczestników/uczestniczek projektu tj. </w:t>
      </w:r>
      <w:r>
        <w:rPr>
          <w:rFonts w:ascii="Times New Roman" w:hAnsi="Times New Roman"/>
          <w:b/>
          <w:bCs/>
        </w:rPr>
        <w:t>250 godzin rocznie.</w:t>
      </w:r>
    </w:p>
    <w:p>
      <w:pPr>
        <w:pStyle w:val="NoSpacing"/>
        <w:spacing w:lineRule="auto" w:line="276"/>
        <w:jc w:val="both"/>
        <w:rPr>
          <w:color w:val="000000"/>
        </w:rPr>
      </w:pPr>
      <w:bookmarkStart w:id="7" w:name="_Hlk1898509461"/>
      <w:bookmarkStart w:id="8" w:name="_Hlk1898540271"/>
      <w:bookmarkEnd w:id="7"/>
      <w:bookmarkEnd w:id="8"/>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numPr>
          <w:ilvl w:val="0"/>
          <w:numId w:val="2"/>
        </w:numPr>
        <w:spacing w:lineRule="auto" w:line="360"/>
        <w:rPr>
          <w:rFonts w:ascii="Times New Roman" w:hAnsi="Times New Roman"/>
          <w:b/>
          <w:b/>
        </w:rPr>
      </w:pPr>
      <w:r>
        <w:rPr>
          <w:rFonts w:ascii="Times New Roman" w:hAnsi="Times New Roman"/>
          <w:b/>
        </w:rPr>
        <w:t>Termin i miejsce składania ofert:</w:t>
      </w:r>
    </w:p>
    <w:p>
      <w:pPr>
        <w:pStyle w:val="NoSpacing"/>
        <w:spacing w:lineRule="auto" w:line="276"/>
        <w:jc w:val="both"/>
        <w:rPr>
          <w:rFonts w:ascii="Times New Roman" w:hAnsi="Times New Roman"/>
          <w:b/>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w:t>
      </w:r>
      <w:bookmarkStart w:id="9" w:name="_Hlk189854096"/>
      <w:r>
        <w:rPr>
          <w:rFonts w:ascii="Times New Roman" w:hAnsi="Times New Roman"/>
          <w:b/>
        </w:rPr>
        <w:t>I piętro, sekretariat do dnia 23 maja 2025 r. do godz. 10</w:t>
      </w:r>
      <w:r>
        <w:rPr>
          <w:rFonts w:ascii="Times New Roman" w:hAnsi="Times New Roman"/>
          <w:b/>
          <w:vertAlign w:val="superscript"/>
        </w:rPr>
        <w:t>00</w:t>
      </w:r>
      <w:r>
        <w:rPr>
          <w:rFonts w:ascii="Times New Roman" w:hAnsi="Times New Roman"/>
          <w:b/>
        </w:rPr>
        <w:t>.</w:t>
      </w:r>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Neurotaktylnej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 xml:space="preserve"> 23 maja 2025 r. o godz. 12.00</w:t>
      </w:r>
      <w:bookmarkStart w:id="10" w:name="_Hlk189851088"/>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b/>
          <w:sz w:val="24"/>
          <w:szCs w:val="24"/>
        </w:rPr>
      </w:pPr>
      <w:r>
        <w:rPr>
          <w:rFonts w:ascii="Times New Roman" w:hAnsi="Times New Roman"/>
          <w:sz w:val="24"/>
          <w:szCs w:val="24"/>
        </w:rPr>
        <w:tab/>
        <w:tab/>
        <w:tab/>
        <w:tab/>
        <w:tab/>
        <w:tab/>
        <w:tab/>
        <w:tab/>
        <w:tab/>
        <w:tab/>
      </w:r>
    </w:p>
    <w:p>
      <w:pPr>
        <w:pStyle w:val="NoSpacing"/>
        <w:spacing w:lineRule="auto" w:line="276"/>
        <w:jc w:val="both"/>
        <w:rPr>
          <w:rFonts w:ascii="Times New Roman" w:hAnsi="Times New Roman"/>
          <w:b/>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left="5669" w:hanging="0"/>
        <w:jc w:val="both"/>
        <w:rPr>
          <w:rFonts w:ascii="Times New Roman" w:hAnsi="Times New Roman"/>
          <w:b/>
          <w:b/>
          <w:sz w:val="24"/>
          <w:szCs w:val="24"/>
        </w:rPr>
      </w:pPr>
      <w:r>
        <w:rPr>
          <w:rFonts w:ascii="Times New Roman" w:hAnsi="Times New Roman"/>
          <w:b/>
          <w:sz w:val="24"/>
          <w:szCs w:val="24"/>
        </w:rPr>
        <w:t>Barbara Wolańska</w:t>
      </w:r>
    </w:p>
    <w:p>
      <w:pPr>
        <w:pStyle w:val="NoSpacing"/>
        <w:spacing w:lineRule="auto" w:line="276"/>
        <w:ind w:left="5669" w:hanging="0"/>
        <w:jc w:val="both"/>
        <w:rPr>
          <w:rFonts w:ascii="Times New Roman" w:hAnsi="Times New Roman"/>
          <w:b/>
          <w:b/>
          <w:sz w:val="24"/>
          <w:szCs w:val="24"/>
        </w:rPr>
      </w:pPr>
      <w:r>
        <w:rPr>
          <w:rFonts w:ascii="Times New Roman" w:hAnsi="Times New Roman"/>
          <w:b/>
          <w:sz w:val="24"/>
          <w:szCs w:val="24"/>
        </w:rPr>
        <w:t>Dyrektor</w:t>
      </w:r>
    </w:p>
    <w:p>
      <w:pPr>
        <w:pStyle w:val="NoSpacing"/>
        <w:spacing w:lineRule="auto" w:line="276"/>
        <w:ind w:left="4248" w:firstLine="70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b/>
          <w:sz w:val="24"/>
          <w:szCs w:val="24"/>
        </w:rPr>
      </w:pPr>
      <w:r>
        <w:rPr>
          <w:rFonts w:ascii="Times New Roman" w:hAnsi="Times New Roman"/>
          <w:b/>
          <w:sz w:val="24"/>
          <w:szCs w:val="24"/>
        </w:rPr>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left="720" w:hanging="720"/>
        <w:jc w:val="center"/>
        <w:rPr>
          <w:rFonts w:ascii="Times New Roman" w:hAnsi="Times New Roman"/>
          <w:b/>
          <w:b/>
          <w:sz w:val="24"/>
          <w:szCs w:val="24"/>
        </w:rPr>
      </w:pPr>
      <w:r>
        <w:rPr>
          <w:rFonts w:ascii="Times New Roman" w:hAnsi="Times New Roman"/>
          <w:sz w:val="24"/>
          <w:szCs w:val="24"/>
        </w:rPr>
        <w:t>NA REALIZACJĘ</w:t>
      </w:r>
      <w:r>
        <w:rPr>
          <w:rFonts w:ascii="Times New Roman" w:hAnsi="Times New Roman"/>
          <w:b/>
          <w:sz w:val="24"/>
          <w:szCs w:val="24"/>
        </w:rPr>
        <w:t xml:space="preserve"> USŁUG TERAPII NEUROTAKTYLNEJ</w:t>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Czeinternetowe"/>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b w:val="false"/>
        </w:rPr>
      </w:pPr>
      <w:r>
        <w:rPr>
          <w:rStyle w:val="Strong"/>
          <w:rFonts w:ascii="Times New Roman" w:hAnsi="Times New Roman"/>
          <w:b w:val="false"/>
        </w:rPr>
        <w:t>Niniejszym przystępuję do udziału w postępowaniu:</w:t>
      </w:r>
    </w:p>
    <w:p>
      <w:pPr>
        <w:pStyle w:val="NoSpacing"/>
        <w:ind w:left="720" w:hanging="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Cena brutto za świadczenie 1 godziny usługi terapii Neurotaktylnej:…………..zł brutto </w:t>
      </w:r>
    </w:p>
    <w:p>
      <w:pPr>
        <w:pStyle w:val="NoSpacing"/>
        <w:spacing w:lineRule="auto" w:line="276"/>
        <w:ind w:left="284" w:hanging="0"/>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left="284" w:hanging="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(dokładny adres)</w:t>
      </w:r>
    </w:p>
    <w:p>
      <w:pPr>
        <w:pStyle w:val="NoSpacing"/>
        <w:numPr>
          <w:ilvl w:val="0"/>
          <w:numId w:val="5"/>
        </w:numPr>
        <w:spacing w:lineRule="auto" w:line="276"/>
        <w:ind w:left="284" w:hanging="284"/>
        <w:rPr>
          <w:rFonts w:ascii="Times New Roman" w:hAnsi="Times New Roman"/>
          <w:b/>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default" r:id="rId4"/>
      <w:type w:val="nextPage"/>
      <w:pgSz w:w="11906" w:h="16838"/>
      <w:pgMar w:left="1417" w:right="1417" w:header="142" w:top="2182" w:footer="0" w:bottom="567" w:gutter="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Czeinternetowe">
    <w:name w:val="Łącze internetowe"/>
    <w:basedOn w:val="DefaultParagraphFont"/>
    <w:uiPriority w:val="99"/>
    <w:unhideWhenUsed/>
    <w:rsid w:val="00a61fb8"/>
    <w:rPr>
      <w:color w:val="0000FF" w:themeColor="hyperlink"/>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Odwiedzoneczeinternetowe">
    <w:name w:val="Odwiedzone łącze internetowe"/>
    <w:rPr>
      <w:color w:val="800000"/>
      <w:u w:val="single"/>
    </w:rPr>
  </w:style>
  <w:style w:type="character" w:styleId="Brak" w:customStyle="1">
    <w:name w:val="Brak"/>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Arial"/>
    </w:rPr>
  </w:style>
  <w:style w:type="paragraph" w:styleId="Caption1">
    <w:name w:val="caption"/>
    <w:basedOn w:val="Normal"/>
    <w:qFormat/>
    <w:pPr>
      <w:suppressLineNumbers/>
      <w:spacing w:before="120" w:after="120"/>
    </w:pPr>
    <w:rPr>
      <w:rFonts w:cs="Lucida Sans"/>
      <w:i/>
      <w:iCs/>
      <w:sz w:val="24"/>
      <w:szCs w:val="24"/>
    </w:rPr>
  </w:style>
  <w:style w:type="paragraph" w:styleId="Gwkaistopka">
    <w:name w:val="Główka i stopka"/>
    <w:basedOn w:val="Normal"/>
    <w:qFormat/>
    <w:pPr/>
    <w:rPr/>
  </w:style>
  <w:style w:type="paragraph" w:styleId="Gwka">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Stopka">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hanging="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Application>LibreOffice/7.0.4.2$Windows_X86_64 LibreOffice_project/dcf040e67528d9187c66b2379df5ea4407429775</Application>
  <AppVersion>15.0000</AppVersion>
  <Pages>5</Pages>
  <Words>1424</Words>
  <Characters>11583</Characters>
  <CharactersWithSpaces>13060</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2024-03-18T10:30:00Z</cp:lastPrinted>
  <dcterms:modified xsi:type="dcterms:W3CDTF">2025-05-12T10:07:59Z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file>